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224B7B"/>
          <w:sz w:val="36"/>
          <w:szCs w:val="36"/>
        </w:rPr>
        <w:t xml:space="preserve">Personal Protective Equipment (PPE) Inspection Checklist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240"/>
        <w:gridCol w:w="1800"/>
        <w:gridCol w:w="3240"/>
      </w:tblGrid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Inspector: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Location/Area: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Department: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Inspection Type: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Hazard Assessment Date: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1: Eye and Face Protection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7980"/>
        <w:gridCol w:w="800"/>
        <w:gridCol w:w="80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Lenses — No cracks, chips, scratches, or pitting; correct shade/tint; seated securely in frame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Frame and Temples — No cracks, bending, or distortion; proper tension and fit; side shields present if required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Straps/Headband — Elastic, adjustable, no fraying; face shield ratchet functional; secure fit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Ventilation — Goggle vents not blocked; indirect vents intact for splash protection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Markings — ANSI Z87.1 marking visible on lens and frame; impact rating (Z87+) present if required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2: Head Protection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7980"/>
        <w:gridCol w:w="800"/>
        <w:gridCol w:w="80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Shell — No cracks, dents, gouges, or penetration; no chalking/brittleness from UV; no unauthorized modifications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Suspension System — All attachments connected; headband adjustable; crown straps intact; proper standoff distance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Brim and Peak — No cracks or chips; no warping or deformation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Electrical Rating — Class E or G appropriate for exposure; no conductive materials added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Markings and Age — ANSI Z89.1 marking visible; type and class legible; within manufacturer service life (typically 2–5 years)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3: Hand Protection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7980"/>
        <w:gridCol w:w="800"/>
        <w:gridCol w:w="80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Physical Condition — No holes, tears, punctures, or thinning; seams intact; no excessive wear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Chemical Resistance — No swelling, stiffening, softening, or discoloration from chemical exposure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Cut Resistance — ANSI/ISEA 105 cut level appropriate; no cuts or nicks; coating intact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Flexibility and Fit — Maintains dexterity; proper size; cuff length adequate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Insulation (if applicable) — Thermal/electrical insulation intact; electrical gloves tested per schedule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4: Foot Protection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7980"/>
        <w:gridCol w:w="800"/>
        <w:gridCol w:w="80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Safety Toe — Toe cap not exposed, dented, or cracked; upper material intact over cap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Soles — Adequate tread depth; no separation from upper; puncture-resistant plate intact if applicable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Upper and Closures — No holes, tears, or excessive wear; laces/buckles/zippers functional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Electrical Hazard Rating — EH-rated: sole and heel intact; no conductive modifications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Markings — ASTM F2413 compliance marking visible; protection ratings appropriate for hazards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5: High-Visibility and Body Protection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7630"/>
        <w:gridCol w:w="650"/>
        <w:gridCol w:w="650"/>
        <w:gridCol w:w="65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763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763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High-Visibility Garment — ANSI/ISEA 107 class appropriate; retroreflective strips intact; fluorescent material not faded</w:t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763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Protective Clothing — Chemical suits/FR clothing: no holes, tears, or contamination; seams sealed; closures functional</w:t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763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Hearing Protection — Earplugs: no hardening or cracking; earmuffs: cushions pliable, headband pressure adequate, NRR rating appropriate</w:t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Deficiencies Found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280"/>
        <w:gridCol w:w="3200"/>
        <w:gridCol w:w="1800"/>
        <w:gridCol w:w="130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Corrective Action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Assigned To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Fixed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200" w:after="200"/>
      </w:pPr>
      <w:r>
        <w:rPr>
          <w:rFonts w:ascii="Arial" w:cs="Arial" w:eastAsia="Arial" w:hAnsi="Arial"/>
          <w:b/>
          <w:bCs/>
          <w:color w:val="CC0000"/>
          <w:sz w:val="20"/>
          <w:szCs w:val="20"/>
        </w:rPr>
        <w:t xml:space="preserve">WARNING: </w:t>
      </w:r>
      <w:r>
        <w:rPr>
          <w:rFonts w:ascii="Arial" w:cs="Arial" w:eastAsia="Arial" w:hAnsi="Arial"/>
          <w:sz w:val="20"/>
          <w:szCs w:val="20"/>
        </w:rPr>
        <w:t xml:space="preserve">Defective or damaged PPE shall not be used per 29 CFR 1910.132(e). Remove from service and replace immediately. Do not attempt to repair PPE unless authorized by the manufacturer.</w:t>
      </w:r>
    </w:p>
    <w:p>
      <w:pPr>
        <w:spacing w:before="40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Inspector: </w:t>
      </w:r>
      <w:r>
        <w:rPr>
          <w:rFonts w:ascii="Arial" w:cs="Arial" w:eastAsia="Arial" w:hAnsi="Arial"/>
          <w:sz w:val="20"/>
          <w:szCs w:val="20"/>
        </w:rPr>
        <w:t xml:space="preserve">________________________________________  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sz w:val="20"/>
          <w:szCs w:val="20"/>
        </w:rPr>
        <w:t xml:space="preserve">______________</w:t>
      </w:r>
    </w:p>
    <w:p>
      <w:pPr>
        <w:spacing w:before="40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Safety Manager: </w:t>
      </w:r>
      <w:r>
        <w:rPr>
          <w:rFonts w:ascii="Arial" w:cs="Arial" w:eastAsia="Arial" w:hAnsi="Arial"/>
          <w:sz w:val="20"/>
          <w:szCs w:val="20"/>
        </w:rPr>
        <w:t xml:space="preserve">________________________________________  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sz w:val="20"/>
          <w:szCs w:val="20"/>
        </w:rPr>
        <w:t xml:space="preserve">______________</w:t>
      </w:r>
    </w:p>
    <w:p>
      <w:pPr>
        <w:spacing w:before="40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Provided by Ecesis EHS Software – www.ecesis.net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224B7B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224B7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2026-02-22T23:24:10.757Z</dcterms:created>
  <dcterms:modified xsi:type="dcterms:W3CDTF">2026-02-22T23:24:10.758Z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